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08" w:rsidRDefault="00357508" w:rsidP="00357508">
      <w:pPr>
        <w:pStyle w:val="Style1"/>
        <w:kinsoku w:val="0"/>
        <w:autoSpaceDE/>
        <w:autoSpaceDN/>
        <w:adjustRightInd/>
        <w:spacing w:before="432" w:line="208" w:lineRule="auto"/>
        <w:ind w:left="316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RESOLUCION N° 164-02</w:t>
      </w:r>
    </w:p>
    <w:p w:rsidR="00357508" w:rsidRDefault="00357508" w:rsidP="00357508">
      <w:pPr>
        <w:pStyle w:val="Style1"/>
        <w:kinsoku w:val="0"/>
        <w:autoSpaceDE/>
        <w:autoSpaceDN/>
        <w:adjustRightInd/>
        <w:spacing w:before="252"/>
        <w:ind w:left="72" w:right="49"/>
        <w:rPr>
          <w:spacing w:val="-2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TRANSPORTES. </w:t>
      </w:r>
      <w:r>
        <w:rPr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con catorce minutos del veinticuatro de setiembre del dos mil dos.</w:t>
      </w:r>
    </w:p>
    <w:p w:rsidR="00357508" w:rsidRDefault="00357508" w:rsidP="00357508">
      <w:pPr>
        <w:pStyle w:val="Style3"/>
        <w:kinsoku w:val="0"/>
        <w:autoSpaceDE/>
        <w:autoSpaceDN/>
        <w:ind w:right="49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Se conoce Acción de Nulidad Absoluta contra el "Primer Procedimiento Administrativo </w:t>
      </w:r>
      <w:r>
        <w:rPr>
          <w:rStyle w:val="CharacterStyle1"/>
          <w:w w:val="105"/>
          <w:lang w:val="es-ES" w:eastAsia="es-ES"/>
        </w:rPr>
        <w:t xml:space="preserve">para el otorgamiento de Taxi" presentada por el señor </w:t>
      </w:r>
      <w:r>
        <w:rPr>
          <w:rStyle w:val="CharacterStyle1"/>
          <w:b/>
          <w:bCs/>
          <w:lang w:val="es-ES" w:eastAsia="es-ES"/>
        </w:rPr>
        <w:t xml:space="preserve">VSS, cédula </w:t>
      </w:r>
      <w:r>
        <w:rPr>
          <w:rStyle w:val="CharacterStyle1"/>
          <w:b/>
          <w:bCs/>
          <w:spacing w:val="-3"/>
          <w:lang w:val="es-ES" w:eastAsia="es-ES"/>
        </w:rPr>
        <w:t xml:space="preserve">de identidad No. …, </w:t>
      </w:r>
      <w:r>
        <w:rPr>
          <w:rStyle w:val="CharacterStyle1"/>
          <w:spacing w:val="-3"/>
          <w:w w:val="105"/>
          <w:lang w:val="es-ES" w:eastAsia="es-ES"/>
        </w:rPr>
        <w:t xml:space="preserve">tramitado en este Despacho bajo el expediente número </w:t>
      </w:r>
      <w:r>
        <w:rPr>
          <w:rStyle w:val="CharacterStyle1"/>
          <w:b/>
          <w:bCs/>
          <w:spacing w:val="-3"/>
          <w:lang w:val="es-ES" w:eastAsia="es-ES"/>
        </w:rPr>
        <w:t>TAT</w:t>
      </w:r>
      <w:r>
        <w:rPr>
          <w:rStyle w:val="CharacterStyle1"/>
          <w:b/>
          <w:bCs/>
          <w:spacing w:val="-3"/>
          <w:lang w:val="es-ES" w:eastAsia="es-ES"/>
        </w:rPr>
        <w:softHyphen/>
        <w:t>-</w:t>
      </w:r>
      <w:r>
        <w:rPr>
          <w:rStyle w:val="CharacterStyle1"/>
          <w:b/>
          <w:bCs/>
          <w:lang w:val="es-ES" w:eastAsia="es-ES"/>
        </w:rPr>
        <w:t>584-02.</w:t>
      </w:r>
    </w:p>
    <w:p w:rsidR="00357508" w:rsidRDefault="00357508" w:rsidP="00357508">
      <w:pPr>
        <w:pStyle w:val="Style1"/>
        <w:kinsoku w:val="0"/>
        <w:autoSpaceDE/>
        <w:autoSpaceDN/>
        <w:adjustRightInd/>
        <w:spacing w:before="288" w:line="206" w:lineRule="auto"/>
        <w:ind w:left="3600" w:right="49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357508" w:rsidRDefault="00357508" w:rsidP="00357508">
      <w:pPr>
        <w:pStyle w:val="Style3"/>
        <w:kinsoku w:val="0"/>
        <w:autoSpaceDE/>
        <w:autoSpaceDN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PRIMERO.- </w:t>
      </w:r>
      <w:r>
        <w:rPr>
          <w:rStyle w:val="CharacterStyle1"/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2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2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357508" w:rsidRDefault="00357508" w:rsidP="00357508">
      <w:pPr>
        <w:pStyle w:val="Style3"/>
        <w:kinsoku w:val="0"/>
        <w:autoSpaceDE/>
        <w:autoSpaceDN/>
        <w:ind w:right="49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SEGUNDO: </w:t>
      </w:r>
      <w:r>
        <w:rPr>
          <w:rStyle w:val="CharacterStyle1"/>
          <w:spacing w:val="-1"/>
          <w:w w:val="105"/>
          <w:lang w:val="es-ES" w:eastAsia="es-ES"/>
        </w:rPr>
        <w:t xml:space="preserve">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357508" w:rsidRDefault="00357508" w:rsidP="00357508">
      <w:pPr>
        <w:pStyle w:val="Style3"/>
        <w:kinsoku w:val="0"/>
        <w:autoSpaceDE/>
        <w:autoSpaceDN/>
        <w:spacing w:before="216" w:after="108"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TERCERO: </w:t>
      </w:r>
      <w:r>
        <w:rPr>
          <w:rStyle w:val="CharacterStyle1"/>
          <w:spacing w:val="5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7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357508" w:rsidRDefault="00357508" w:rsidP="00357508">
      <w:pPr>
        <w:pStyle w:val="Style5"/>
        <w:kinsoku w:val="0"/>
        <w:autoSpaceDE/>
        <w:autoSpaceDN/>
        <w:spacing w:before="540"/>
        <w:ind w:right="49"/>
        <w:rPr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CUARTO: </w:t>
      </w:r>
      <w:r>
        <w:rPr>
          <w:w w:val="105"/>
          <w:lang w:val="es-ES" w:eastAsia="es-ES"/>
        </w:rPr>
        <w:t xml:space="preserve">Mediante escrito incoado por el </w:t>
      </w:r>
      <w:proofErr w:type="spellStart"/>
      <w:r>
        <w:rPr>
          <w:w w:val="105"/>
          <w:lang w:val="es-ES" w:eastAsia="es-ES"/>
        </w:rPr>
        <w:t>petente</w:t>
      </w:r>
      <w:proofErr w:type="spellEnd"/>
      <w:r>
        <w:rPr>
          <w:w w:val="105"/>
          <w:lang w:val="es-ES" w:eastAsia="es-ES"/>
        </w:rPr>
        <w:t xml:space="preserve">, presenta una "acción de nulidad </w:t>
      </w:r>
      <w:r>
        <w:rPr>
          <w:spacing w:val="-3"/>
          <w:w w:val="105"/>
          <w:lang w:val="es-ES" w:eastAsia="es-ES"/>
        </w:rPr>
        <w:t xml:space="preserve">absoluta en contra de lo actuado en el Primer Procedimiento Abreviado de Taxis." En el </w:t>
      </w:r>
      <w:r>
        <w:rPr>
          <w:spacing w:val="-4"/>
          <w:w w:val="105"/>
          <w:lang w:val="es-ES" w:eastAsia="es-ES"/>
        </w:rPr>
        <w:t xml:space="preserve">escrito de cita el accionante fundamenta la competencia del Tribunal Administrativo de </w:t>
      </w:r>
      <w:r>
        <w:rPr>
          <w:spacing w:val="-1"/>
          <w:w w:val="105"/>
          <w:lang w:val="es-ES" w:eastAsia="es-ES"/>
        </w:rPr>
        <w:t xml:space="preserve">Transporte para conocer de la acción presentada en los numerales 4, 16, 175 y 180 de la </w:t>
      </w:r>
      <w:r>
        <w:rPr>
          <w:spacing w:val="-3"/>
          <w:w w:val="105"/>
          <w:lang w:val="es-ES" w:eastAsia="es-ES"/>
        </w:rPr>
        <w:lastRenderedPageBreak/>
        <w:t xml:space="preserve">Ley General de la Administración Pública, así como en los artículos 27, 28,34, 39, 41 y 50 </w:t>
      </w:r>
      <w:r>
        <w:rPr>
          <w:spacing w:val="9"/>
          <w:w w:val="105"/>
          <w:lang w:val="es-ES" w:eastAsia="es-ES"/>
        </w:rPr>
        <w:t xml:space="preserve">de la Constitución Política y entra a argumentar los motivos de la nulidad del </w:t>
      </w:r>
      <w:r>
        <w:rPr>
          <w:spacing w:val="-1"/>
          <w:w w:val="105"/>
          <w:lang w:val="es-ES" w:eastAsia="es-ES"/>
        </w:rPr>
        <w:t xml:space="preserve">procedimiento por la calificación que se realiza a su oferta al excluirlo del procedimiento </w:t>
      </w:r>
      <w:r>
        <w:rPr>
          <w:spacing w:val="-2"/>
          <w:w w:val="105"/>
          <w:lang w:val="es-ES" w:eastAsia="es-ES"/>
        </w:rPr>
        <w:t xml:space="preserve">al no haber alcanzado la puntuación deseada por no haber presentado la Licencia tipo C-1 </w:t>
      </w:r>
      <w:r>
        <w:rPr>
          <w:w w:val="105"/>
          <w:lang w:val="es-ES" w:eastAsia="es-ES"/>
        </w:rPr>
        <w:t>al día.</w:t>
      </w:r>
    </w:p>
    <w:p w:rsidR="00357508" w:rsidRDefault="00357508" w:rsidP="00357508">
      <w:pPr>
        <w:pStyle w:val="Style4"/>
        <w:kinsoku w:val="0"/>
        <w:autoSpaceDE/>
        <w:autoSpaceDN/>
        <w:adjustRightInd/>
        <w:spacing w:before="288" w:line="480" w:lineRule="auto"/>
        <w:ind w:right="49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sz w:val="24"/>
          <w:szCs w:val="24"/>
          <w:lang w:val="es-ES" w:eastAsia="es-ES"/>
        </w:rPr>
        <w:t xml:space="preserve">QUINTO: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En los procedimientos se han observado las prescripciones legales.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b/>
          <w:bCs/>
          <w:sz w:val="24"/>
          <w:szCs w:val="24"/>
          <w:lang w:val="es-ES" w:eastAsia="es-ES"/>
        </w:rPr>
        <w:t>Portugez</w:t>
      </w:r>
      <w:proofErr w:type="spellEnd"/>
      <w:r>
        <w:rPr>
          <w:rStyle w:val="CharacterStyle4"/>
          <w:b/>
          <w:bCs/>
          <w:sz w:val="24"/>
          <w:szCs w:val="24"/>
          <w:lang w:val="es-ES" w:eastAsia="es-ES"/>
        </w:rPr>
        <w:t xml:space="preserve"> Méndez; </w:t>
      </w:r>
      <w:r>
        <w:rPr>
          <w:rStyle w:val="CharacterStyle4"/>
          <w:w w:val="105"/>
          <w:sz w:val="24"/>
          <w:szCs w:val="24"/>
          <w:lang w:val="es-ES" w:eastAsia="es-ES"/>
        </w:rPr>
        <w:t>y</w:t>
      </w:r>
    </w:p>
    <w:p w:rsidR="00357508" w:rsidRDefault="00357508" w:rsidP="00357508">
      <w:pPr>
        <w:pStyle w:val="Style4"/>
        <w:kinsoku w:val="0"/>
        <w:autoSpaceDE/>
        <w:autoSpaceDN/>
        <w:adjustRightInd/>
        <w:spacing w:before="180" w:line="208" w:lineRule="auto"/>
        <w:ind w:left="3384" w:right="49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357508" w:rsidRDefault="00357508" w:rsidP="00357508">
      <w:pPr>
        <w:pStyle w:val="Style5"/>
        <w:kinsoku w:val="0"/>
        <w:autoSpaceDE/>
        <w:autoSpaceDN/>
        <w:ind w:right="49"/>
        <w:rPr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LA COMPETENCIA DEL TRIBUNAL: </w:t>
      </w:r>
      <w:r>
        <w:rPr>
          <w:spacing w:val="2"/>
          <w:w w:val="105"/>
          <w:lang w:val="es-ES" w:eastAsia="es-ES"/>
        </w:rPr>
        <w:t xml:space="preserve">El Tribunal Administrativo de Transporte </w:t>
      </w:r>
      <w:r>
        <w:rPr>
          <w:spacing w:val="-3"/>
          <w:w w:val="105"/>
          <w:lang w:val="es-ES" w:eastAsia="es-ES"/>
        </w:rPr>
        <w:t xml:space="preserve">asume la competencia de conocer los recursos de apelación que se presentan al Primer </w:t>
      </w:r>
      <w:r>
        <w:rPr>
          <w:spacing w:val="6"/>
          <w:w w:val="105"/>
          <w:lang w:val="es-ES" w:eastAsia="es-ES"/>
        </w:rPr>
        <w:t xml:space="preserve">Procedimiento Especial Abreviado para la concesión del servicio de Transporte </w:t>
      </w:r>
      <w:r>
        <w:rPr>
          <w:spacing w:val="2"/>
          <w:w w:val="105"/>
          <w:lang w:val="es-ES" w:eastAsia="es-ES"/>
        </w:rPr>
        <w:t xml:space="preserve">Remunerado de Personas en la Modalidad de Vehículos Taxi, por así resultar de la </w:t>
      </w:r>
      <w:r>
        <w:rPr>
          <w:w w:val="105"/>
          <w:lang w:val="es-ES" w:eastAsia="es-ES"/>
        </w:rPr>
        <w:t xml:space="preserve">integración del artículo 22 de la Ley Reguladora del Servicio Público de Transporte Remunerado de Personas en Vehículos en la Modalidad de Taxi, No. 7969 del 22 de </w:t>
      </w:r>
      <w:r>
        <w:rPr>
          <w:spacing w:val="6"/>
          <w:w w:val="105"/>
          <w:lang w:val="es-ES" w:eastAsia="es-ES"/>
        </w:rPr>
        <w:t xml:space="preserve">diciembre de 1999, en relación con el artículo 15 del Decreto No. 28913-MOPT </w:t>
      </w:r>
      <w:r>
        <w:rPr>
          <w:spacing w:val="-5"/>
          <w:w w:val="105"/>
          <w:lang w:val="es-ES" w:eastAsia="es-ES"/>
        </w:rPr>
        <w:t xml:space="preserve">denominado "Reglamento del primer 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 y sus reformas; así como la </w:t>
      </w:r>
      <w:r>
        <w:rPr>
          <w:spacing w:val="-4"/>
          <w:w w:val="105"/>
          <w:lang w:val="es-ES" w:eastAsia="es-ES"/>
        </w:rPr>
        <w:t xml:space="preserve">resolución de la Contraloría General de la República No. RC-694-2001 de las nueve horas </w:t>
      </w:r>
      <w:r>
        <w:rPr>
          <w:spacing w:val="-2"/>
          <w:w w:val="105"/>
          <w:lang w:val="es-ES" w:eastAsia="es-ES"/>
        </w:rPr>
        <w:t xml:space="preserve">con cuarenta y cinco minutos del trece de noviembre del 2001, el Tribunal Administrativo </w:t>
      </w:r>
      <w:r>
        <w:rPr>
          <w:spacing w:val="-1"/>
          <w:w w:val="105"/>
          <w:lang w:val="es-ES" w:eastAsia="es-ES"/>
        </w:rPr>
        <w:t xml:space="preserve">de Transporte es el competente para conocer y resolver los recursos de apelación venidos </w:t>
      </w:r>
      <w:r>
        <w:rPr>
          <w:w w:val="105"/>
          <w:lang w:val="es-ES" w:eastAsia="es-ES"/>
        </w:rPr>
        <w:t>en alzada.</w:t>
      </w:r>
    </w:p>
    <w:p w:rsidR="00357508" w:rsidRDefault="00357508" w:rsidP="00357508">
      <w:pPr>
        <w:pStyle w:val="Style4"/>
        <w:kinsoku w:val="0"/>
        <w:autoSpaceDE/>
        <w:autoSpaceDN/>
        <w:adjustRightInd/>
        <w:spacing w:before="216"/>
        <w:ind w:right="49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Administración Pública, señala textualmente lo siguiente:</w:t>
      </w:r>
    </w:p>
    <w:p w:rsidR="00357508" w:rsidRDefault="00357508" w:rsidP="00357508">
      <w:pPr>
        <w:pStyle w:val="Style5"/>
        <w:kinsoku w:val="0"/>
        <w:autoSpaceDE/>
        <w:autoSpaceDN/>
        <w:ind w:right="49" w:firstLine="72"/>
        <w:rPr>
          <w:i/>
          <w:iCs/>
          <w:lang w:val="es-ES" w:eastAsia="es-ES"/>
        </w:rPr>
      </w:pPr>
      <w:r>
        <w:rPr>
          <w:i/>
          <w:iCs/>
          <w:spacing w:val="2"/>
          <w:lang w:val="es-ES" w:eastAsia="es-ES"/>
        </w:rPr>
        <w:t xml:space="preserve">"Artículo 181.- El contralor no jerárquico podrá revisar sólo la legalidad del acto y en </w:t>
      </w:r>
      <w:r>
        <w:rPr>
          <w:i/>
          <w:iCs/>
          <w:spacing w:val="6"/>
          <w:lang w:val="es-ES" w:eastAsia="es-ES"/>
        </w:rPr>
        <w:t xml:space="preserve">virtud de recurso administrativo, y decidirá dentro del límite de las pretensiones y </w:t>
      </w:r>
      <w:r>
        <w:rPr>
          <w:i/>
          <w:iCs/>
          <w:spacing w:val="5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lang w:val="es-ES" w:eastAsia="es-ES"/>
        </w:rPr>
        <w:t>invocada en el recurso."</w:t>
      </w:r>
    </w:p>
    <w:p w:rsidR="00357508" w:rsidRDefault="00357508" w:rsidP="00357508">
      <w:pPr>
        <w:pStyle w:val="Style5"/>
        <w:kinsoku w:val="0"/>
        <w:autoSpaceDE/>
        <w:autoSpaceDN/>
        <w:spacing w:after="108"/>
        <w:ind w:right="49"/>
        <w:rPr>
          <w:rStyle w:val="CharacterStyle4"/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spacing w:val="-2"/>
          <w:w w:val="105"/>
          <w:lang w:val="es-ES" w:eastAsia="es-ES"/>
        </w:rPr>
        <w:t xml:space="preserve">contralor no jerárquico, no podrá conocer sobre las gestiones que versen sobre nulidades </w:t>
      </w:r>
      <w:r>
        <w:rPr>
          <w:spacing w:val="1"/>
          <w:w w:val="105"/>
          <w:lang w:val="es-ES" w:eastAsia="es-ES"/>
        </w:rPr>
        <w:t xml:space="preserve">que no se presenten en forma conjunta con los recursos de apelación. Estas deberán </w:t>
      </w:r>
      <w:r>
        <w:rPr>
          <w:spacing w:val="-1"/>
          <w:w w:val="105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>
        <w:rPr>
          <w:spacing w:val="-3"/>
          <w:w w:val="105"/>
          <w:lang w:val="es-ES" w:eastAsia="es-ES"/>
        </w:rPr>
        <w:t xml:space="preserve">Alzada que permita habilitar a esta sede. En este sentido el acto del Consejo de Transporte </w:t>
      </w:r>
      <w:r>
        <w:rPr>
          <w:rStyle w:val="CharacterStyle4"/>
          <w:spacing w:val="-1"/>
          <w:w w:val="105"/>
          <w:lang w:val="es-ES" w:eastAsia="es-ES"/>
        </w:rPr>
        <w:t xml:space="preserve">Público que deniegue la nulidad alegada sería objeto de los recursos que la normativa </w:t>
      </w:r>
      <w:r>
        <w:rPr>
          <w:rStyle w:val="CharacterStyle4"/>
          <w:spacing w:val="-4"/>
          <w:w w:val="105"/>
          <w:lang w:val="es-ES" w:eastAsia="es-ES"/>
        </w:rPr>
        <w:t>vigente prevé.</w:t>
      </w:r>
    </w:p>
    <w:p w:rsidR="00357508" w:rsidRDefault="00357508" w:rsidP="00357508">
      <w:pPr>
        <w:pStyle w:val="Style6"/>
        <w:kinsoku w:val="0"/>
        <w:autoSpaceDE/>
        <w:autoSpaceDN/>
        <w:ind w:right="49"/>
        <w:rPr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w w:val="105"/>
          <w:lang w:val="es-ES" w:eastAsia="es-ES"/>
        </w:rPr>
        <w:lastRenderedPageBreak/>
        <w:t>manifestó:</w:t>
      </w:r>
    </w:p>
    <w:p w:rsidR="00357508" w:rsidRDefault="00357508" w:rsidP="00357508">
      <w:pPr>
        <w:pStyle w:val="Style6"/>
        <w:kinsoku w:val="0"/>
        <w:autoSpaceDE/>
        <w:autoSpaceDN/>
        <w:ind w:right="49"/>
        <w:rPr>
          <w:i/>
          <w:iCs/>
          <w:spacing w:val="1"/>
          <w:lang w:val="es-ES" w:eastAsia="es-ES"/>
        </w:rPr>
      </w:pPr>
      <w:r>
        <w:rPr>
          <w:i/>
          <w:iCs/>
          <w:spacing w:val="4"/>
          <w:lang w:val="es-ES" w:eastAsia="es-ES"/>
        </w:rPr>
        <w:t xml:space="preserve">" Que tal y como se ha expuesto en otras resoluciones, tanto por disposición legal y </w:t>
      </w:r>
      <w:r>
        <w:rPr>
          <w:i/>
          <w:iCs/>
          <w:lang w:val="es-ES" w:eastAsia="es-ES"/>
        </w:rPr>
        <w:t xml:space="preserve">constitucional este órgano colegiado conoce en apelación, de los actos administrativos </w:t>
      </w:r>
      <w:r>
        <w:rPr>
          <w:i/>
          <w:iCs/>
          <w:spacing w:val="2"/>
          <w:lang w:val="es-ES" w:eastAsia="es-ES"/>
        </w:rPr>
        <w:t xml:space="preserve">adoptados por diferentes órganos de la Administración Pública, como también de los </w:t>
      </w:r>
      <w:r>
        <w:rPr>
          <w:i/>
          <w:iCs/>
          <w:spacing w:val="6"/>
          <w:lang w:val="es-ES" w:eastAsia="es-ES"/>
        </w:rPr>
        <w:t xml:space="preserve">acuerdos municipales, en una función que escapa a lo estrictamente jurídico, para </w:t>
      </w:r>
      <w:r>
        <w:rPr>
          <w:i/>
          <w:iCs/>
          <w:spacing w:val="4"/>
          <w:lang w:val="es-ES" w:eastAsia="es-ES"/>
        </w:rPr>
        <w:t xml:space="preserve">ubicarse en el ámbito de la denominada "Jerarquía Impropia", en que se califica lo </w:t>
      </w:r>
      <w:r>
        <w:rPr>
          <w:i/>
          <w:iCs/>
          <w:spacing w:val="6"/>
          <w:lang w:val="es-ES" w:eastAsia="es-ES"/>
        </w:rPr>
        <w:t xml:space="preserve">resuelto por este Tribunal no como sentencia, sino como acto que pone fin a la vía </w:t>
      </w:r>
      <w:r>
        <w:rPr>
          <w:i/>
          <w:iCs/>
          <w:spacing w:val="1"/>
          <w:lang w:val="es-ES" w:eastAsia="es-ES"/>
        </w:rPr>
        <w:t xml:space="preserve">gubernativa. No obstante, ha de tenerse presente que nuestra competencia no viene dada </w:t>
      </w:r>
      <w:r>
        <w:rPr>
          <w:i/>
          <w:iCs/>
          <w:spacing w:val="-2"/>
          <w:lang w:val="es-ES" w:eastAsia="es-ES"/>
        </w:rPr>
        <w:t xml:space="preserve">de manera automática ni oficiosa, sino por el contrario se genera a raíz de un recurso de </w:t>
      </w:r>
      <w:r>
        <w:rPr>
          <w:i/>
          <w:iCs/>
          <w:spacing w:val="6"/>
          <w:lang w:val="es-ES" w:eastAsia="es-ES"/>
        </w:rPr>
        <w:t xml:space="preserve">apelación formal y oportunamente establecido ante la dependencia administrativa </w:t>
      </w:r>
      <w:r>
        <w:rPr>
          <w:i/>
          <w:iCs/>
          <w:spacing w:val="3"/>
          <w:lang w:val="es-ES" w:eastAsia="es-ES"/>
        </w:rPr>
        <w:t xml:space="preserve">correspondiente, el cual obviamente debe estar autorizado por nuestro ordenamiento </w:t>
      </w:r>
      <w:r>
        <w:rPr>
          <w:i/>
          <w:iCs/>
          <w:spacing w:val="1"/>
          <w:lang w:val="es-ES" w:eastAsia="es-ES"/>
        </w:rPr>
        <w:t xml:space="preserve">jurídico, es decir el Tribunal asume la competencia revisora de cualquier acto, solamente </w:t>
      </w:r>
      <w:r>
        <w:rPr>
          <w:i/>
          <w:iCs/>
          <w:lang w:val="es-ES" w:eastAsia="es-ES"/>
        </w:rPr>
        <w:t xml:space="preserve">en el caso de que contra él, se hubiere interpuesto recurso de apelación, ya que nos está </w:t>
      </w:r>
      <w:r>
        <w:rPr>
          <w:i/>
          <w:iCs/>
          <w:spacing w:val="1"/>
          <w:lang w:val="es-ES" w:eastAsia="es-ES"/>
        </w:rPr>
        <w:t xml:space="preserve">vedado por disposición expresa de la ley o conocer de estos asuntos en forma oficiosa y </w:t>
      </w:r>
      <w:r>
        <w:rPr>
          <w:i/>
          <w:iCs/>
          <w:lang w:val="es-ES" w:eastAsia="es-ES"/>
        </w:rPr>
        <w:t xml:space="preserve">mucho menos en avocación. De esa manera lo preceptúa el artículo 181 de la Ley General </w:t>
      </w:r>
      <w:r>
        <w:rPr>
          <w:i/>
          <w:iCs/>
          <w:spacing w:val="3"/>
          <w:lang w:val="es-ES" w:eastAsia="es-ES"/>
        </w:rPr>
        <w:t xml:space="preserve">de la Administración Pública cuando estipula lo siguiente: El contralor no jerárquico </w:t>
      </w:r>
      <w:r>
        <w:rPr>
          <w:i/>
          <w:iCs/>
          <w:lang w:val="es-ES" w:eastAsia="es-ES"/>
        </w:rPr>
        <w:t xml:space="preserve">podrá revisar sólo la legalidad del acto y en virtud de recurso administrativo, y decidirá </w:t>
      </w:r>
      <w:r>
        <w:rPr>
          <w:i/>
          <w:iCs/>
          <w:spacing w:val="2"/>
          <w:lang w:val="es-ES" w:eastAsia="es-ES"/>
        </w:rPr>
        <w:t xml:space="preserve">dentro del límite de las pretensiones y cuestiones de hecho planteadas por el recurrente, </w:t>
      </w:r>
      <w:r>
        <w:rPr>
          <w:i/>
          <w:iCs/>
          <w:spacing w:val="1"/>
          <w:lang w:val="es-ES" w:eastAsia="es-ES"/>
        </w:rPr>
        <w:t>pero podrá aplicar una norma no invocada en el recurso."</w:t>
      </w:r>
    </w:p>
    <w:p w:rsidR="00357508" w:rsidRDefault="00357508" w:rsidP="00357508">
      <w:pPr>
        <w:pStyle w:val="Style6"/>
        <w:kinsoku w:val="0"/>
        <w:autoSpaceDE/>
        <w:autoSpaceDN/>
        <w:ind w:right="49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las cosas no pueden las dependencias del Consejo de Transporte Público y en este caso </w:t>
      </w:r>
      <w:r>
        <w:rPr>
          <w:spacing w:val="-3"/>
          <w:w w:val="105"/>
          <w:lang w:val="es-ES" w:eastAsia="es-ES"/>
        </w:rPr>
        <w:t xml:space="preserve">la Dirección de Asuntos Jurídicos, ignorar la gestión de un oferente y sin pronunciamiento </w:t>
      </w:r>
      <w:r>
        <w:rPr>
          <w:spacing w:val="-4"/>
          <w:w w:val="105"/>
          <w:lang w:val="es-ES" w:eastAsia="es-ES"/>
        </w:rPr>
        <w:t xml:space="preserve">de la Junta Directiva, remitir la acción de nulidad presentada, tan solo porque viene dirigida </w:t>
      </w:r>
      <w:r>
        <w:rPr>
          <w:spacing w:val="-7"/>
          <w:w w:val="105"/>
          <w:lang w:val="es-ES" w:eastAsia="es-ES"/>
        </w:rPr>
        <w:t xml:space="preserve">al Tribunal Administrativo de Transporte, ya que del contenido del escrito se deduce que la </w:t>
      </w:r>
      <w:r>
        <w:rPr>
          <w:spacing w:val="-6"/>
          <w:w w:val="105"/>
          <w:lang w:val="es-ES" w:eastAsia="es-ES"/>
        </w:rPr>
        <w:t xml:space="preserve">gestión aunque mal encabezada, se presentó para conocimiento del Consejo de Transporte </w:t>
      </w:r>
      <w:r>
        <w:rPr>
          <w:spacing w:val="-4"/>
          <w:w w:val="105"/>
          <w:lang w:val="es-ES" w:eastAsia="es-ES"/>
        </w:rPr>
        <w:t xml:space="preserve">Público y en alzada para el Tribunal, lo anterior de conformidad con el artículo 292 párrafo </w:t>
      </w:r>
      <w:r>
        <w:rPr>
          <w:spacing w:val="-5"/>
          <w:w w:val="105"/>
          <w:lang w:val="es-ES" w:eastAsia="es-ES"/>
        </w:rPr>
        <w:t>1° de la Ley General de la Administración Pública. (</w:t>
      </w:r>
      <w:proofErr w:type="gramStart"/>
      <w:r>
        <w:rPr>
          <w:spacing w:val="-5"/>
          <w:w w:val="105"/>
          <w:lang w:val="es-ES" w:eastAsia="es-ES"/>
        </w:rPr>
        <w:t>ver</w:t>
      </w:r>
      <w:proofErr w:type="gramEnd"/>
      <w:r>
        <w:rPr>
          <w:spacing w:val="-5"/>
          <w:w w:val="105"/>
          <w:lang w:val="es-ES" w:eastAsia="es-ES"/>
        </w:rPr>
        <w:t xml:space="preserve"> folio 5 párrafo 3 del expediente </w:t>
      </w:r>
      <w:r>
        <w:rPr>
          <w:spacing w:val="-4"/>
          <w:w w:val="105"/>
          <w:lang w:val="es-ES" w:eastAsia="es-ES"/>
        </w:rPr>
        <w:t>administrativo.)</w:t>
      </w:r>
    </w:p>
    <w:p w:rsidR="00357508" w:rsidRDefault="00357508" w:rsidP="00357508">
      <w:pPr>
        <w:pStyle w:val="Style6"/>
        <w:kinsoku w:val="0"/>
        <w:autoSpaceDE/>
        <w:autoSpaceDN/>
        <w:ind w:right="49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Las normas y jurisprudencia citadas, hacen concluir que en el presente asunto se ha omitido </w:t>
      </w:r>
      <w:r>
        <w:rPr>
          <w:spacing w:val="-3"/>
          <w:w w:val="105"/>
          <w:lang w:val="es-ES" w:eastAsia="es-ES"/>
        </w:rPr>
        <w:t xml:space="preserve">una acción vital por parte de la Dirección de Asuntos Jurídicos, la que consiste en someter la nulidad planteada a la Junta Directiva del Consejo y de lo que éste resuelva, remitir en </w:t>
      </w:r>
      <w:r>
        <w:rPr>
          <w:spacing w:val="-4"/>
          <w:w w:val="105"/>
          <w:lang w:val="es-ES" w:eastAsia="es-ES"/>
        </w:rPr>
        <w:t>alzada tal y como lo pide el oferente, al Tribunal.</w:t>
      </w:r>
    </w:p>
    <w:p w:rsidR="00357508" w:rsidRDefault="00357508" w:rsidP="00357508">
      <w:pPr>
        <w:pStyle w:val="Style4"/>
        <w:kinsoku w:val="0"/>
        <w:autoSpaceDE/>
        <w:autoSpaceDN/>
        <w:adjustRightInd/>
        <w:spacing w:before="540" w:line="204" w:lineRule="auto"/>
        <w:ind w:left="3888" w:right="49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357508" w:rsidRDefault="00357508" w:rsidP="00357508">
      <w:pPr>
        <w:pStyle w:val="Style4"/>
        <w:kinsoku w:val="0"/>
        <w:autoSpaceDE/>
        <w:autoSpaceDN/>
        <w:adjustRightInd/>
        <w:spacing w:before="252" w:after="108"/>
        <w:ind w:right="49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 xml:space="preserve">I.-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>Se declara mal admitida la Acción de Nulidad Absoluta interpuesta por el señor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br/>
      </w:r>
      <w:r>
        <w:rPr>
          <w:rStyle w:val="CharacterStyle4"/>
          <w:b/>
          <w:bCs/>
          <w:spacing w:val="2"/>
          <w:w w:val="105"/>
          <w:sz w:val="24"/>
          <w:szCs w:val="24"/>
          <w:lang w:val="es-ES" w:eastAsia="es-ES"/>
        </w:rPr>
        <w:t xml:space="preserve">VSS, cédula de identidad No. …, CONTRA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el Primer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Procedimiento Especial Abreviado para la Concesión del Servicio de Transporte Público en la Modalidad de Vehículos Taxi.</w:t>
      </w:r>
    </w:p>
    <w:p w:rsidR="00357508" w:rsidRDefault="00357508" w:rsidP="00357508">
      <w:pPr>
        <w:pStyle w:val="Style4"/>
        <w:kinsoku w:val="0"/>
        <w:autoSpaceDE/>
        <w:autoSpaceDN/>
        <w:adjustRightInd/>
        <w:spacing w:before="252" w:after="108"/>
        <w:ind w:left="72" w:right="49"/>
        <w:jc w:val="both"/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II.-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 ordena al Consejo de Transporte Público proceder a darle el trámite de rigor a la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lastRenderedPageBreak/>
        <w:t xml:space="preserve">gestión presentada </w:t>
      </w:r>
      <w:r w:rsidRPr="00B81C21"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  <w:t xml:space="preserve">por el </w:t>
      </w:r>
      <w:proofErr w:type="gramStart"/>
      <w:r w:rsidRPr="00B81C21"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  <w:t xml:space="preserve">señor </w:t>
      </w:r>
      <w:r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  <w:t>…</w:t>
      </w:r>
      <w:proofErr w:type="gramEnd"/>
      <w:r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  <w:t>.</w:t>
      </w:r>
      <w:r w:rsidRPr="00B81C21"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  <w:t xml:space="preserve">, cédula de identidad No. </w:t>
      </w:r>
      <w:r>
        <w:rPr>
          <w:rStyle w:val="CharacterStyle4"/>
          <w:bCs/>
          <w:spacing w:val="-6"/>
          <w:w w:val="105"/>
          <w:sz w:val="24"/>
          <w:szCs w:val="24"/>
          <w:lang w:val="es-ES" w:eastAsia="es-ES"/>
        </w:rPr>
        <w:t>…</w:t>
      </w:r>
    </w:p>
    <w:p w:rsidR="00357508" w:rsidRDefault="00357508" w:rsidP="00357508">
      <w:pPr>
        <w:ind w:left="5"/>
        <w:jc w:val="both"/>
      </w:pPr>
      <w:proofErr w:type="gramStart"/>
      <w:r>
        <w:t>NOTIFIQUESE.-</w:t>
      </w:r>
      <w:proofErr w:type="gramEnd"/>
    </w:p>
    <w:p w:rsidR="00357508" w:rsidRDefault="00357508" w:rsidP="00357508">
      <w:pPr>
        <w:ind w:left="5"/>
        <w:jc w:val="both"/>
      </w:pPr>
    </w:p>
    <w:p w:rsidR="00357508" w:rsidRDefault="00357508" w:rsidP="00357508">
      <w:pPr>
        <w:jc w:val="center"/>
        <w:rPr>
          <w:sz w:val="25"/>
          <w:szCs w:val="25"/>
        </w:rPr>
      </w:pPr>
    </w:p>
    <w:p w:rsidR="00357508" w:rsidRDefault="00357508" w:rsidP="00357508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57508" w:rsidRDefault="00357508" w:rsidP="0035750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57508" w:rsidRDefault="00357508" w:rsidP="00357508">
      <w:pPr>
        <w:rPr>
          <w:sz w:val="26"/>
          <w:szCs w:val="26"/>
        </w:rPr>
      </w:pPr>
    </w:p>
    <w:p w:rsidR="00357508" w:rsidRDefault="00357508" w:rsidP="00357508">
      <w:pPr>
        <w:rPr>
          <w:sz w:val="26"/>
          <w:szCs w:val="26"/>
        </w:rPr>
      </w:pPr>
    </w:p>
    <w:p w:rsidR="00357508" w:rsidRDefault="00357508" w:rsidP="00357508">
      <w:pPr>
        <w:rPr>
          <w:sz w:val="26"/>
          <w:szCs w:val="26"/>
        </w:rPr>
      </w:pPr>
    </w:p>
    <w:p w:rsidR="00357508" w:rsidRDefault="00357508" w:rsidP="00357508">
      <w:pPr>
        <w:rPr>
          <w:sz w:val="26"/>
          <w:szCs w:val="26"/>
        </w:rPr>
      </w:pPr>
    </w:p>
    <w:p w:rsidR="00357508" w:rsidRDefault="00357508" w:rsidP="0035750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357508" w:rsidRDefault="00357508" w:rsidP="00357508">
      <w:pPr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357508" w:rsidRPr="00CA5746" w:rsidRDefault="00357508" w:rsidP="00357508">
      <w:pPr>
        <w:ind w:left="5"/>
        <w:jc w:val="both"/>
      </w:pPr>
    </w:p>
    <w:p w:rsidR="00357508" w:rsidRPr="00B81C21" w:rsidRDefault="00357508" w:rsidP="00357508">
      <w:pPr>
        <w:pStyle w:val="Style4"/>
        <w:kinsoku w:val="0"/>
        <w:autoSpaceDE/>
        <w:autoSpaceDN/>
        <w:adjustRightInd/>
        <w:spacing w:before="252" w:after="108"/>
        <w:ind w:left="72" w:right="49"/>
        <w:jc w:val="both"/>
        <w:rPr>
          <w:rStyle w:val="CharacterStyle4"/>
          <w:bCs/>
          <w:w w:val="105"/>
          <w:sz w:val="24"/>
          <w:szCs w:val="24"/>
          <w:lang w:val="es-ES" w:eastAsia="es-ES"/>
        </w:rPr>
      </w:pPr>
      <w:r w:rsidRPr="00B81C21">
        <w:rPr>
          <w:rStyle w:val="CharacterStyle4"/>
          <w:bCs/>
          <w:w w:val="105"/>
          <w:sz w:val="24"/>
          <w:szCs w:val="24"/>
          <w:lang w:val="es-ES" w:eastAsia="es-ES"/>
        </w:rPr>
        <w:t>.</w:t>
      </w:r>
    </w:p>
    <w:p w:rsidR="00F07A18" w:rsidRDefault="00F07A18"/>
    <w:sectPr w:rsidR="00F07A18" w:rsidSect="00B81C21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508"/>
    <w:rsid w:val="00357508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0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357508"/>
    <w:pPr>
      <w:kinsoku/>
      <w:autoSpaceDE w:val="0"/>
      <w:autoSpaceDN w:val="0"/>
      <w:spacing w:before="288"/>
      <w:ind w:left="72" w:right="1512"/>
      <w:jc w:val="both"/>
    </w:pPr>
  </w:style>
  <w:style w:type="paragraph" w:customStyle="1" w:styleId="Style1">
    <w:name w:val="Style 1"/>
    <w:basedOn w:val="Normal"/>
    <w:uiPriority w:val="99"/>
    <w:rsid w:val="00357508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357508"/>
    <w:pPr>
      <w:kinsoku/>
      <w:autoSpaceDE w:val="0"/>
      <w:autoSpaceDN w:val="0"/>
      <w:spacing w:before="288"/>
      <w:ind w:left="216" w:right="1368"/>
      <w:jc w:val="both"/>
    </w:pPr>
  </w:style>
  <w:style w:type="paragraph" w:customStyle="1" w:styleId="Style5">
    <w:name w:val="Style 5"/>
    <w:basedOn w:val="Normal"/>
    <w:uiPriority w:val="99"/>
    <w:rsid w:val="00357508"/>
    <w:pPr>
      <w:kinsoku/>
      <w:autoSpaceDE w:val="0"/>
      <w:autoSpaceDN w:val="0"/>
      <w:spacing w:before="216"/>
      <w:ind w:right="936"/>
      <w:jc w:val="both"/>
    </w:pPr>
  </w:style>
  <w:style w:type="paragraph" w:customStyle="1" w:styleId="Style4">
    <w:name w:val="Style 4"/>
    <w:basedOn w:val="Normal"/>
    <w:uiPriority w:val="99"/>
    <w:rsid w:val="0035750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57508"/>
    <w:rPr>
      <w:sz w:val="24"/>
    </w:rPr>
  </w:style>
  <w:style w:type="character" w:customStyle="1" w:styleId="CharacterStyle4">
    <w:name w:val="Character Style 4"/>
    <w:uiPriority w:val="99"/>
    <w:rsid w:val="0035750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2013-03-08T16:07:00Z</dcterms:created>
  <dcterms:modified xsi:type="dcterms:W3CDTF">2013-03-08T16:07:00Z</dcterms:modified>
</cp:coreProperties>
</file>